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5B3" w:rsidRPr="005315B3" w:rsidRDefault="005315B3" w:rsidP="005315B3">
      <w:pPr>
        <w:pStyle w:val="Default"/>
      </w:pPr>
    </w:p>
    <w:p w:rsidR="00A90FF8" w:rsidRPr="00A90FF8" w:rsidRDefault="00A90FF8" w:rsidP="00A90FF8">
      <w:pPr>
        <w:rPr>
          <w:color w:val="1F4E79" w:themeColor="accent1" w:themeShade="80"/>
          <w:sz w:val="18"/>
          <w:szCs w:val="18"/>
        </w:rPr>
      </w:pPr>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Georgia Emergency COVID-19 Response Project (WB IBRD 9113-GE and AIIB L0388A)                                                                                                                                                                                                                                          Effectiveness date May 28, 2020</w:t>
      </w:r>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The Closing Date is April 30, 2022</w:t>
      </w:r>
    </w:p>
    <w:p w:rsidR="00A90FF8" w:rsidRPr="00A90FF8" w:rsidRDefault="00A90FF8" w:rsidP="000F2A2C">
      <w:pPr>
        <w:spacing w:after="0"/>
        <w:jc w:val="center"/>
        <w:rPr>
          <w:color w:val="1F4E79" w:themeColor="accent1" w:themeShade="80"/>
          <w:sz w:val="18"/>
          <w:szCs w:val="18"/>
        </w:rPr>
      </w:pPr>
      <w:r w:rsidRPr="00A90FF8">
        <w:rPr>
          <w:color w:val="1F4E79" w:themeColor="accent1" w:themeShade="80"/>
          <w:sz w:val="18"/>
          <w:szCs w:val="18"/>
        </w:rPr>
        <w:t>Signature date, May 1, 2020</w:t>
      </w:r>
    </w:p>
    <w:p w:rsidR="00A90FF8" w:rsidRDefault="00A90FF8" w:rsidP="00A90FF8">
      <w:pPr>
        <w:spacing w:after="0"/>
        <w:rPr>
          <w:color w:val="1F4E79" w:themeColor="accent1" w:themeShade="80"/>
          <w:sz w:val="22"/>
        </w:rPr>
      </w:pPr>
    </w:p>
    <w:p w:rsidR="00A90FF8" w:rsidRPr="00D76D52" w:rsidRDefault="00A90FF8" w:rsidP="00A90FF8">
      <w:pPr>
        <w:spacing w:after="0"/>
        <w:rPr>
          <w:color w:val="1F4E79" w:themeColor="accent1" w:themeShade="80"/>
          <w:sz w:val="22"/>
        </w:rPr>
      </w:pPr>
    </w:p>
    <w:p w:rsidR="00EA6D30" w:rsidRDefault="00EA6D30" w:rsidP="005315B3">
      <w:pPr>
        <w:pStyle w:val="Default"/>
        <w:rPr>
          <w:bCs/>
          <w:sz w:val="22"/>
          <w:szCs w:val="22"/>
        </w:rPr>
      </w:pPr>
      <w:r w:rsidRPr="00EA6D30">
        <w:rPr>
          <w:bCs/>
          <w:sz w:val="22"/>
          <w:szCs w:val="22"/>
        </w:rPr>
        <w:t>To mitigate COVID-19, the Government of Georgia (</w:t>
      </w:r>
      <w:proofErr w:type="spellStart"/>
      <w:r w:rsidRPr="00EA6D30">
        <w:rPr>
          <w:bCs/>
          <w:sz w:val="22"/>
          <w:szCs w:val="22"/>
        </w:rPr>
        <w:t>GoG</w:t>
      </w:r>
      <w:proofErr w:type="spellEnd"/>
      <w:r w:rsidRPr="00EA6D30">
        <w:rPr>
          <w:bCs/>
          <w:sz w:val="22"/>
          <w:szCs w:val="22"/>
        </w:rPr>
        <w:t xml:space="preserve">) has taken early steps. </w:t>
      </w:r>
      <w:r>
        <w:rPr>
          <w:bCs/>
          <w:sz w:val="22"/>
          <w:szCs w:val="22"/>
        </w:rPr>
        <w:t xml:space="preserve">- A state of emergency, </w:t>
      </w:r>
      <w:r w:rsidRPr="00EA6D30">
        <w:rPr>
          <w:bCs/>
          <w:sz w:val="22"/>
          <w:szCs w:val="22"/>
        </w:rPr>
        <w:t>to counter the global coronavirus pandemic</w:t>
      </w:r>
      <w:r>
        <w:rPr>
          <w:bCs/>
          <w:sz w:val="22"/>
          <w:szCs w:val="22"/>
        </w:rPr>
        <w:t xml:space="preserve">, </w:t>
      </w:r>
      <w:proofErr w:type="gramStart"/>
      <w:r w:rsidRPr="00EA6D30">
        <w:rPr>
          <w:bCs/>
          <w:sz w:val="22"/>
          <w:szCs w:val="22"/>
        </w:rPr>
        <w:t>was declared</w:t>
      </w:r>
      <w:proofErr w:type="gramEnd"/>
      <w:r w:rsidRPr="00EA6D30">
        <w:rPr>
          <w:bCs/>
          <w:sz w:val="22"/>
          <w:szCs w:val="22"/>
        </w:rPr>
        <w:t xml:space="preserve"> on March </w:t>
      </w:r>
      <w:r>
        <w:rPr>
          <w:bCs/>
          <w:sz w:val="22"/>
          <w:szCs w:val="22"/>
        </w:rPr>
        <w:t>21, 2020, after confirming t</w:t>
      </w:r>
      <w:r w:rsidRPr="00EA6D30">
        <w:rPr>
          <w:bCs/>
          <w:sz w:val="22"/>
          <w:szCs w:val="22"/>
        </w:rPr>
        <w:t>he fi</w:t>
      </w:r>
      <w:r>
        <w:rPr>
          <w:bCs/>
          <w:sz w:val="22"/>
          <w:szCs w:val="22"/>
        </w:rPr>
        <w:t xml:space="preserve">rst cases of the disease in February </w:t>
      </w:r>
      <w:r w:rsidRPr="00EA6D30">
        <w:rPr>
          <w:bCs/>
          <w:sz w:val="22"/>
          <w:szCs w:val="22"/>
        </w:rPr>
        <w:t>2020.</w:t>
      </w:r>
    </w:p>
    <w:p w:rsidR="00EA6D30" w:rsidRDefault="00CC0693" w:rsidP="005315B3">
      <w:pPr>
        <w:pStyle w:val="Default"/>
        <w:rPr>
          <w:bCs/>
          <w:sz w:val="22"/>
          <w:szCs w:val="22"/>
        </w:rPr>
      </w:pPr>
      <w:r>
        <w:rPr>
          <w:bCs/>
          <w:sz w:val="22"/>
          <w:szCs w:val="22"/>
        </w:rPr>
        <w:t xml:space="preserve">Since then, </w:t>
      </w:r>
      <w:r w:rsidRPr="00CC0693">
        <w:rPr>
          <w:bCs/>
          <w:sz w:val="22"/>
          <w:szCs w:val="22"/>
        </w:rPr>
        <w:t>Ge</w:t>
      </w:r>
      <w:r w:rsidR="007B0171">
        <w:rPr>
          <w:bCs/>
          <w:sz w:val="22"/>
          <w:szCs w:val="22"/>
        </w:rPr>
        <w:t>orgia has been a success</w:t>
      </w:r>
      <w:r w:rsidRPr="00CC0693">
        <w:rPr>
          <w:bCs/>
          <w:sz w:val="22"/>
          <w:szCs w:val="22"/>
        </w:rPr>
        <w:t xml:space="preserve"> in COVID-19 response across the World Health Orga</w:t>
      </w:r>
      <w:r>
        <w:rPr>
          <w:bCs/>
          <w:sz w:val="22"/>
          <w:szCs w:val="22"/>
        </w:rPr>
        <w:t xml:space="preserve">nization (WHO) European Region. Nevertheless, promoting investments in various areas of national development has been paramount to obtain a control on spread of the pandemic in the country. </w:t>
      </w:r>
    </w:p>
    <w:p w:rsidR="00CC0693" w:rsidRDefault="00CC0693" w:rsidP="005315B3">
      <w:pPr>
        <w:pStyle w:val="Default"/>
        <w:rPr>
          <w:bCs/>
          <w:sz w:val="22"/>
          <w:szCs w:val="22"/>
        </w:rPr>
      </w:pPr>
    </w:p>
    <w:p w:rsidR="005315B3" w:rsidRDefault="00CC0693" w:rsidP="005315B3">
      <w:pPr>
        <w:pStyle w:val="Default"/>
        <w:rPr>
          <w:bCs/>
          <w:sz w:val="22"/>
          <w:szCs w:val="22"/>
        </w:rPr>
      </w:pPr>
      <w:r>
        <w:rPr>
          <w:bCs/>
          <w:sz w:val="22"/>
          <w:szCs w:val="22"/>
        </w:rPr>
        <w:t>With</w:t>
      </w:r>
      <w:r w:rsidR="007B0171">
        <w:rPr>
          <w:bCs/>
          <w:sz w:val="22"/>
          <w:szCs w:val="22"/>
        </w:rPr>
        <w:t xml:space="preserve"> the aim to prevent, detect </w:t>
      </w:r>
      <w:r w:rsidR="005315B3" w:rsidRPr="005315B3">
        <w:rPr>
          <w:bCs/>
          <w:sz w:val="22"/>
          <w:szCs w:val="22"/>
        </w:rPr>
        <w:t xml:space="preserve">and </w:t>
      </w:r>
      <w:r w:rsidR="007B0171">
        <w:rPr>
          <w:bCs/>
          <w:sz w:val="22"/>
          <w:szCs w:val="22"/>
        </w:rPr>
        <w:t xml:space="preserve">respond to the threat posed by </w:t>
      </w:r>
      <w:r w:rsidR="005315B3" w:rsidRPr="005315B3">
        <w:rPr>
          <w:bCs/>
          <w:sz w:val="22"/>
          <w:szCs w:val="22"/>
        </w:rPr>
        <w:t xml:space="preserve">the COVID-19 pandemic, and strengthen national systems for public health preparedness in Georgia, </w:t>
      </w:r>
      <w:r w:rsidR="007B0171">
        <w:rPr>
          <w:bCs/>
          <w:sz w:val="22"/>
          <w:szCs w:val="22"/>
        </w:rPr>
        <w:t>“</w:t>
      </w:r>
      <w:r w:rsidR="005315B3" w:rsidRPr="005315B3">
        <w:rPr>
          <w:bCs/>
          <w:sz w:val="22"/>
          <w:szCs w:val="22"/>
        </w:rPr>
        <w:t xml:space="preserve">the </w:t>
      </w:r>
      <w:r w:rsidR="005315B3" w:rsidRPr="00CC0693">
        <w:rPr>
          <w:bCs/>
          <w:sz w:val="22"/>
          <w:szCs w:val="22"/>
        </w:rPr>
        <w:t>Emergenc</w:t>
      </w:r>
      <w:r w:rsidRPr="00CC0693">
        <w:rPr>
          <w:bCs/>
          <w:sz w:val="22"/>
          <w:szCs w:val="22"/>
        </w:rPr>
        <w:t>y COVID-19 Response Project</w:t>
      </w:r>
      <w:r w:rsidR="007B0171">
        <w:rPr>
          <w:bCs/>
          <w:sz w:val="22"/>
          <w:szCs w:val="22"/>
        </w:rPr>
        <w:t>”</w:t>
      </w:r>
      <w:r w:rsidRPr="00CC0693">
        <w:rPr>
          <w:bCs/>
          <w:sz w:val="22"/>
          <w:szCs w:val="22"/>
        </w:rPr>
        <w:t xml:space="preserve"> </w:t>
      </w:r>
      <w:r w:rsidR="00A01009">
        <w:rPr>
          <w:bCs/>
          <w:sz w:val="22"/>
          <w:szCs w:val="22"/>
        </w:rPr>
        <w:t>having</w:t>
      </w:r>
      <w:r w:rsidR="007B0171">
        <w:rPr>
          <w:bCs/>
          <w:sz w:val="22"/>
          <w:szCs w:val="22"/>
        </w:rPr>
        <w:t xml:space="preserve"> total of US$180 </w:t>
      </w:r>
      <w:proofErr w:type="spellStart"/>
      <w:r w:rsidR="007B0171">
        <w:rPr>
          <w:bCs/>
          <w:sz w:val="22"/>
          <w:szCs w:val="22"/>
        </w:rPr>
        <w:t>mln</w:t>
      </w:r>
      <w:proofErr w:type="spellEnd"/>
      <w:r w:rsidR="007B0171">
        <w:rPr>
          <w:bCs/>
          <w:sz w:val="22"/>
          <w:szCs w:val="22"/>
        </w:rPr>
        <w:t xml:space="preserve"> support from the World Bank Group and the Asian International Investment Bank (AIIB) </w:t>
      </w:r>
      <w:proofErr w:type="gramStart"/>
      <w:r w:rsidRPr="00CC0693">
        <w:rPr>
          <w:bCs/>
          <w:sz w:val="22"/>
          <w:szCs w:val="22"/>
        </w:rPr>
        <w:t xml:space="preserve">was </w:t>
      </w:r>
      <w:r w:rsidR="005315B3" w:rsidRPr="00CC0693">
        <w:rPr>
          <w:bCs/>
          <w:sz w:val="22"/>
          <w:szCs w:val="22"/>
        </w:rPr>
        <w:t>launched</w:t>
      </w:r>
      <w:proofErr w:type="gramEnd"/>
      <w:r w:rsidR="005315B3" w:rsidRPr="00CC0693">
        <w:rPr>
          <w:bCs/>
          <w:sz w:val="22"/>
          <w:szCs w:val="22"/>
        </w:rPr>
        <w:t xml:space="preserve"> in June 2020.</w:t>
      </w:r>
      <w:r w:rsidR="005315B3" w:rsidRPr="005315B3">
        <w:rPr>
          <w:bCs/>
          <w:sz w:val="22"/>
          <w:szCs w:val="22"/>
          <w:u w:val="single"/>
        </w:rPr>
        <w:t xml:space="preserve"> </w:t>
      </w:r>
      <w:r w:rsidR="005315B3" w:rsidRPr="005315B3">
        <w:rPr>
          <w:bCs/>
          <w:sz w:val="22"/>
          <w:szCs w:val="22"/>
        </w:rPr>
        <w:t xml:space="preserve"> </w:t>
      </w:r>
    </w:p>
    <w:p w:rsidR="00A01009" w:rsidRDefault="00A01009" w:rsidP="005315B3">
      <w:pPr>
        <w:pStyle w:val="Default"/>
        <w:rPr>
          <w:bCs/>
          <w:sz w:val="22"/>
          <w:szCs w:val="22"/>
        </w:rPr>
      </w:pPr>
    </w:p>
    <w:p w:rsidR="00A01009" w:rsidRDefault="00A01009" w:rsidP="005315B3">
      <w:pPr>
        <w:pStyle w:val="Default"/>
        <w:rPr>
          <w:bCs/>
          <w:sz w:val="22"/>
          <w:szCs w:val="22"/>
        </w:rPr>
      </w:pPr>
      <w:r>
        <w:rPr>
          <w:bCs/>
          <w:sz w:val="22"/>
          <w:szCs w:val="22"/>
        </w:rPr>
        <w:t xml:space="preserve">To the date, </w:t>
      </w:r>
      <w:r w:rsidRPr="008157A6">
        <w:rPr>
          <w:bCs/>
          <w:sz w:val="22"/>
          <w:szCs w:val="22"/>
        </w:rPr>
        <w:t xml:space="preserve">over </w:t>
      </w:r>
      <w:r w:rsidR="008157A6" w:rsidRPr="008157A6">
        <w:rPr>
          <w:bCs/>
          <w:sz w:val="22"/>
          <w:szCs w:val="22"/>
        </w:rPr>
        <w:t>16</w:t>
      </w:r>
      <w:r w:rsidRPr="008157A6">
        <w:rPr>
          <w:bCs/>
          <w:sz w:val="22"/>
          <w:szCs w:val="22"/>
        </w:rPr>
        <w:t xml:space="preserve"> contracts</w:t>
      </w:r>
      <w:r>
        <w:rPr>
          <w:bCs/>
          <w:sz w:val="22"/>
          <w:szCs w:val="22"/>
        </w:rPr>
        <w:t xml:space="preserve"> </w:t>
      </w:r>
      <w:proofErr w:type="gramStart"/>
      <w:r>
        <w:rPr>
          <w:bCs/>
          <w:sz w:val="22"/>
          <w:szCs w:val="22"/>
        </w:rPr>
        <w:t>have been concluded</w:t>
      </w:r>
      <w:proofErr w:type="gramEnd"/>
      <w:r>
        <w:rPr>
          <w:bCs/>
          <w:sz w:val="22"/>
          <w:szCs w:val="22"/>
        </w:rPr>
        <w:t xml:space="preserve"> to deliver on ambitious goals that the Georgian Government and the Ministry (</w:t>
      </w:r>
      <w:proofErr w:type="spellStart"/>
      <w:r>
        <w:rPr>
          <w:bCs/>
          <w:sz w:val="22"/>
          <w:szCs w:val="22"/>
        </w:rPr>
        <w:t>MoILHSA</w:t>
      </w:r>
      <w:proofErr w:type="spellEnd"/>
      <w:r>
        <w:rPr>
          <w:bCs/>
          <w:sz w:val="22"/>
          <w:szCs w:val="22"/>
        </w:rPr>
        <w:t xml:space="preserve">) has committed to implementing </w:t>
      </w:r>
      <w:r w:rsidRPr="00A01009">
        <w:rPr>
          <w:bCs/>
          <w:sz w:val="22"/>
          <w:szCs w:val="22"/>
        </w:rPr>
        <w:t>under the Project</w:t>
      </w:r>
      <w:r>
        <w:rPr>
          <w:bCs/>
          <w:sz w:val="22"/>
          <w:szCs w:val="22"/>
        </w:rPr>
        <w:t xml:space="preserve">:   </w:t>
      </w:r>
    </w:p>
    <w:p w:rsidR="007B0171" w:rsidRDefault="007B0171" w:rsidP="005315B3">
      <w:pPr>
        <w:pStyle w:val="Default"/>
        <w:rPr>
          <w:sz w:val="22"/>
          <w:szCs w:val="22"/>
        </w:rPr>
      </w:pPr>
    </w:p>
    <w:p w:rsidR="00BF1641" w:rsidRPr="00BF1641" w:rsidRDefault="005D0FE5" w:rsidP="005D0FE5">
      <w:pPr>
        <w:pStyle w:val="Default"/>
        <w:numPr>
          <w:ilvl w:val="0"/>
          <w:numId w:val="2"/>
        </w:numPr>
        <w:rPr>
          <w:sz w:val="22"/>
          <w:szCs w:val="22"/>
        </w:rPr>
      </w:pPr>
      <w:r>
        <w:rPr>
          <w:sz w:val="22"/>
          <w:szCs w:val="22"/>
        </w:rPr>
        <w:t>Over 1,800</w:t>
      </w:r>
      <w:r w:rsidR="00CC52C6">
        <w:rPr>
          <w:sz w:val="22"/>
          <w:szCs w:val="22"/>
        </w:rPr>
        <w:t>,000</w:t>
      </w:r>
      <w:r w:rsidR="00A01009">
        <w:rPr>
          <w:sz w:val="22"/>
          <w:szCs w:val="22"/>
        </w:rPr>
        <w:t xml:space="preserve"> PCR and rapid </w:t>
      </w:r>
      <w:r w:rsidRPr="009222E3">
        <w:rPr>
          <w:sz w:val="22"/>
          <w:szCs w:val="22"/>
          <w:u w:val="single"/>
        </w:rPr>
        <w:t>test systems, and lab equipment</w:t>
      </w:r>
      <w:r>
        <w:rPr>
          <w:sz w:val="22"/>
          <w:szCs w:val="22"/>
        </w:rPr>
        <w:t xml:space="preserve">, </w:t>
      </w:r>
      <w:r w:rsidR="003240C2">
        <w:rPr>
          <w:sz w:val="22"/>
          <w:szCs w:val="22"/>
        </w:rPr>
        <w:t>costing</w:t>
      </w:r>
      <w:r w:rsidR="00BF1641">
        <w:rPr>
          <w:sz w:val="22"/>
          <w:szCs w:val="22"/>
        </w:rPr>
        <w:t xml:space="preserve"> over </w:t>
      </w:r>
      <w:r>
        <w:rPr>
          <w:sz w:val="22"/>
          <w:szCs w:val="22"/>
        </w:rPr>
        <w:t>US$</w:t>
      </w:r>
      <w:r w:rsidR="00BF1641">
        <w:rPr>
          <w:sz w:val="22"/>
          <w:szCs w:val="22"/>
        </w:rPr>
        <w:t>18</w:t>
      </w:r>
      <w:r>
        <w:rPr>
          <w:sz w:val="22"/>
          <w:szCs w:val="22"/>
        </w:rPr>
        <w:t xml:space="preserve"> </w:t>
      </w:r>
      <w:proofErr w:type="spellStart"/>
      <w:r>
        <w:rPr>
          <w:sz w:val="22"/>
          <w:szCs w:val="22"/>
        </w:rPr>
        <w:t>mln</w:t>
      </w:r>
      <w:proofErr w:type="spellEnd"/>
      <w:r>
        <w:rPr>
          <w:sz w:val="22"/>
          <w:szCs w:val="22"/>
        </w:rPr>
        <w:t>,</w:t>
      </w:r>
      <w:r w:rsidR="00CC52C6">
        <w:rPr>
          <w:sz w:val="22"/>
          <w:szCs w:val="22"/>
        </w:rPr>
        <w:t xml:space="preserve"> have been supplied</w:t>
      </w:r>
      <w:r w:rsidR="00BF1641">
        <w:rPr>
          <w:sz w:val="22"/>
          <w:szCs w:val="22"/>
        </w:rPr>
        <w:t>,</w:t>
      </w:r>
      <w:r w:rsidR="00CC52C6">
        <w:rPr>
          <w:sz w:val="22"/>
          <w:szCs w:val="22"/>
        </w:rPr>
        <w:t xml:space="preserve"> </w:t>
      </w:r>
      <w:r w:rsidR="00CC52C6" w:rsidRPr="00BF1641">
        <w:rPr>
          <w:sz w:val="22"/>
          <w:szCs w:val="22"/>
        </w:rPr>
        <w:t xml:space="preserve">to </w:t>
      </w:r>
      <w:r w:rsidRPr="00BF1641">
        <w:rPr>
          <w:sz w:val="22"/>
          <w:szCs w:val="22"/>
        </w:rPr>
        <w:t>support the strengthening of disease surveillanc</w:t>
      </w:r>
      <w:bookmarkStart w:id="0" w:name="_GoBack"/>
      <w:bookmarkEnd w:id="0"/>
      <w:r w:rsidRPr="00BF1641">
        <w:rPr>
          <w:sz w:val="22"/>
          <w:szCs w:val="22"/>
        </w:rPr>
        <w:t xml:space="preserve">e systems and the capacity of the selected public health laboratories to confirm cases of COVID-19 </w:t>
      </w:r>
    </w:p>
    <w:p w:rsidR="00BF1641" w:rsidRPr="003240C2" w:rsidRDefault="001D6614" w:rsidP="005D0FE5">
      <w:pPr>
        <w:pStyle w:val="Default"/>
        <w:numPr>
          <w:ilvl w:val="0"/>
          <w:numId w:val="2"/>
        </w:numPr>
        <w:rPr>
          <w:sz w:val="22"/>
          <w:szCs w:val="22"/>
        </w:rPr>
      </w:pPr>
      <w:r>
        <w:rPr>
          <w:sz w:val="22"/>
          <w:szCs w:val="22"/>
        </w:rPr>
        <w:t>Purchase of</w:t>
      </w:r>
      <w:r w:rsidR="003240C2">
        <w:rPr>
          <w:sz w:val="22"/>
          <w:szCs w:val="22"/>
        </w:rPr>
        <w:t xml:space="preserve"> </w:t>
      </w:r>
      <w:r w:rsidR="003240C2" w:rsidRPr="009222E3">
        <w:rPr>
          <w:sz w:val="22"/>
          <w:szCs w:val="22"/>
          <w:u w:val="single"/>
        </w:rPr>
        <w:t>PPE (Personal Protective Equipment)</w:t>
      </w:r>
      <w:r w:rsidR="003240C2">
        <w:rPr>
          <w:sz w:val="22"/>
          <w:szCs w:val="22"/>
        </w:rPr>
        <w:t xml:space="preserve"> </w:t>
      </w:r>
      <w:r w:rsidR="009222E3">
        <w:rPr>
          <w:sz w:val="22"/>
          <w:szCs w:val="22"/>
        </w:rPr>
        <w:t xml:space="preserve">supplies via the BFP (Bank Facilitated Procurement) international offers is ongoing, totaling to US$5mln spending. </w:t>
      </w:r>
      <w:r w:rsidR="003240C2" w:rsidRPr="003240C2">
        <w:rPr>
          <w:sz w:val="22"/>
          <w:szCs w:val="22"/>
        </w:rPr>
        <w:t xml:space="preserve"> </w:t>
      </w:r>
    </w:p>
    <w:p w:rsidR="00BF1641" w:rsidRDefault="007C73B8" w:rsidP="005D0FE5">
      <w:pPr>
        <w:pStyle w:val="Default"/>
        <w:numPr>
          <w:ilvl w:val="0"/>
          <w:numId w:val="2"/>
        </w:numPr>
        <w:rPr>
          <w:sz w:val="22"/>
          <w:szCs w:val="22"/>
        </w:rPr>
      </w:pPr>
      <w:r>
        <w:rPr>
          <w:sz w:val="22"/>
          <w:szCs w:val="22"/>
        </w:rPr>
        <w:t>US$6</w:t>
      </w:r>
      <w:r w:rsidR="001D6614" w:rsidRPr="001D6614">
        <w:rPr>
          <w:sz w:val="22"/>
          <w:szCs w:val="22"/>
        </w:rPr>
        <w:t xml:space="preserve">mln </w:t>
      </w:r>
      <w:r w:rsidR="001D6614">
        <w:rPr>
          <w:sz w:val="22"/>
          <w:szCs w:val="22"/>
        </w:rPr>
        <w:t xml:space="preserve">package of </w:t>
      </w:r>
      <w:r w:rsidR="001D6614" w:rsidRPr="001D6614">
        <w:rPr>
          <w:sz w:val="22"/>
          <w:szCs w:val="22"/>
          <w:u w:val="single"/>
        </w:rPr>
        <w:t>vitally important equipment for key hospital level institutions playing crucial role in the response</w:t>
      </w:r>
      <w:r w:rsidR="001D6614">
        <w:rPr>
          <w:sz w:val="22"/>
          <w:szCs w:val="22"/>
        </w:rPr>
        <w:t xml:space="preserve"> has been prepared to procure through UNOPS LTAs (Long-term Agreements), and over </w:t>
      </w:r>
      <w:proofErr w:type="gramStart"/>
      <w:r w:rsidR="001D6614">
        <w:rPr>
          <w:sz w:val="22"/>
          <w:szCs w:val="22"/>
        </w:rPr>
        <w:t>US$5mln</w:t>
      </w:r>
      <w:proofErr w:type="gramEnd"/>
      <w:r w:rsidR="001D6614">
        <w:rPr>
          <w:sz w:val="22"/>
          <w:szCs w:val="22"/>
        </w:rPr>
        <w:t xml:space="preserve"> more will be spent in coming months to guarantee adequate preparedness for COVID-19 patients care and treatment further.</w:t>
      </w:r>
    </w:p>
    <w:p w:rsidR="001D6614" w:rsidRDefault="001D6614" w:rsidP="001D6614">
      <w:pPr>
        <w:pStyle w:val="Default"/>
        <w:numPr>
          <w:ilvl w:val="0"/>
          <w:numId w:val="2"/>
        </w:numPr>
        <w:rPr>
          <w:sz w:val="22"/>
          <w:szCs w:val="22"/>
        </w:rPr>
      </w:pPr>
      <w:r>
        <w:rPr>
          <w:sz w:val="22"/>
          <w:szCs w:val="22"/>
        </w:rPr>
        <w:t xml:space="preserve">Significant efforts have been made and procurement </w:t>
      </w:r>
      <w:r w:rsidR="00770260">
        <w:rPr>
          <w:sz w:val="22"/>
          <w:szCs w:val="22"/>
        </w:rPr>
        <w:t>initiated</w:t>
      </w:r>
      <w:r>
        <w:rPr>
          <w:sz w:val="22"/>
          <w:szCs w:val="22"/>
        </w:rPr>
        <w:t xml:space="preserve"> to bring </w:t>
      </w:r>
      <w:r w:rsidR="00770260">
        <w:rPr>
          <w:sz w:val="22"/>
          <w:szCs w:val="22"/>
        </w:rPr>
        <w:t xml:space="preserve">the </w:t>
      </w:r>
      <w:r w:rsidR="00770260" w:rsidRPr="00770260">
        <w:rPr>
          <w:sz w:val="22"/>
          <w:szCs w:val="22"/>
          <w:u w:val="single"/>
        </w:rPr>
        <w:t>technical capacities of the</w:t>
      </w:r>
      <w:r w:rsidRPr="00770260">
        <w:rPr>
          <w:sz w:val="22"/>
          <w:szCs w:val="22"/>
          <w:u w:val="single"/>
        </w:rPr>
        <w:t xml:space="preserve"> </w:t>
      </w:r>
      <w:r w:rsidR="00770260" w:rsidRPr="00770260">
        <w:rPr>
          <w:sz w:val="22"/>
          <w:szCs w:val="22"/>
          <w:u w:val="single"/>
        </w:rPr>
        <w:t>“</w:t>
      </w:r>
      <w:r w:rsidRPr="00770260">
        <w:rPr>
          <w:sz w:val="22"/>
          <w:szCs w:val="22"/>
          <w:u w:val="single"/>
        </w:rPr>
        <w:t>Emergency Situations Coordination and Urgent Assistance Center</w:t>
      </w:r>
      <w:r w:rsidR="00770260">
        <w:rPr>
          <w:sz w:val="22"/>
          <w:szCs w:val="22"/>
        </w:rPr>
        <w:t>” to more advanced level via strategically important supplies for better equipment, transport base, communications and radio systems, and other relevant supplies. The Tenders and Direct Contracting is ongoing. Ove</w:t>
      </w:r>
      <w:r w:rsidR="007C73B8">
        <w:rPr>
          <w:sz w:val="22"/>
          <w:szCs w:val="22"/>
        </w:rPr>
        <w:t>r US$8</w:t>
      </w:r>
      <w:r w:rsidR="00770260">
        <w:rPr>
          <w:sz w:val="22"/>
          <w:szCs w:val="22"/>
        </w:rPr>
        <w:t xml:space="preserve">mln planned to spend with this strategic purpose. </w:t>
      </w:r>
    </w:p>
    <w:p w:rsidR="00770260" w:rsidRDefault="00770260" w:rsidP="007C73B8">
      <w:pPr>
        <w:pStyle w:val="Default"/>
        <w:numPr>
          <w:ilvl w:val="0"/>
          <w:numId w:val="2"/>
        </w:numPr>
        <w:rPr>
          <w:sz w:val="22"/>
          <w:szCs w:val="22"/>
        </w:rPr>
      </w:pPr>
      <w:r>
        <w:rPr>
          <w:sz w:val="22"/>
          <w:szCs w:val="22"/>
        </w:rPr>
        <w:t>Importantly, innovative</w:t>
      </w:r>
      <w:r w:rsidRPr="00770260">
        <w:rPr>
          <w:sz w:val="22"/>
          <w:szCs w:val="22"/>
        </w:rPr>
        <w:t xml:space="preserve"> IT solutions applied in priority areas of epidemic control</w:t>
      </w:r>
      <w:r w:rsidR="007C73B8">
        <w:rPr>
          <w:sz w:val="22"/>
          <w:szCs w:val="22"/>
        </w:rPr>
        <w:t xml:space="preserve"> considered. - Namely</w:t>
      </w:r>
      <w:r w:rsidRPr="00770260">
        <w:rPr>
          <w:sz w:val="22"/>
          <w:szCs w:val="22"/>
        </w:rPr>
        <w:t xml:space="preserve">, </w:t>
      </w:r>
      <w:r w:rsidR="007C73B8">
        <w:rPr>
          <w:sz w:val="22"/>
          <w:szCs w:val="22"/>
        </w:rPr>
        <w:t xml:space="preserve">the </w:t>
      </w:r>
      <w:r w:rsidRPr="00770260">
        <w:rPr>
          <w:sz w:val="22"/>
          <w:szCs w:val="22"/>
        </w:rPr>
        <w:t xml:space="preserve">upgrade and continuous support for functioning the </w:t>
      </w:r>
      <w:r w:rsidRPr="007C73B8">
        <w:rPr>
          <w:sz w:val="22"/>
          <w:szCs w:val="22"/>
          <w:u w:val="single"/>
        </w:rPr>
        <w:t>Government’s Stop COVID-19 application</w:t>
      </w:r>
      <w:r w:rsidRPr="00770260">
        <w:rPr>
          <w:sz w:val="22"/>
          <w:szCs w:val="22"/>
        </w:rPr>
        <w:t xml:space="preserve"> to trace the new diagnosed cases and control spread of the dise</w:t>
      </w:r>
      <w:r w:rsidR="007C73B8">
        <w:rPr>
          <w:sz w:val="22"/>
          <w:szCs w:val="22"/>
        </w:rPr>
        <w:t>ase; and the</w:t>
      </w:r>
      <w:r w:rsidRPr="007C73B8">
        <w:rPr>
          <w:sz w:val="22"/>
          <w:szCs w:val="22"/>
        </w:rPr>
        <w:t xml:space="preserve"> development of a specific electronic application enabling technology for effective management of COVID-19 related data to facilitate quarantined persons’ </w:t>
      </w:r>
      <w:r w:rsidRPr="007C73B8">
        <w:rPr>
          <w:sz w:val="22"/>
          <w:szCs w:val="22"/>
          <w:u w:val="single"/>
        </w:rPr>
        <w:t>transition t</w:t>
      </w:r>
      <w:r w:rsidR="007C73B8" w:rsidRPr="007C73B8">
        <w:rPr>
          <w:sz w:val="22"/>
          <w:szCs w:val="22"/>
          <w:u w:val="single"/>
        </w:rPr>
        <w:t>o self-isolation</w:t>
      </w:r>
      <w:r w:rsidR="007C73B8">
        <w:rPr>
          <w:sz w:val="22"/>
          <w:szCs w:val="22"/>
        </w:rPr>
        <w:t>, if appropriate</w:t>
      </w:r>
      <w:r w:rsidRPr="007C73B8">
        <w:rPr>
          <w:sz w:val="22"/>
          <w:szCs w:val="22"/>
        </w:rPr>
        <w:t>.</w:t>
      </w:r>
      <w:r w:rsidR="007C73B8">
        <w:rPr>
          <w:sz w:val="22"/>
          <w:szCs w:val="22"/>
        </w:rPr>
        <w:t xml:space="preserve"> Supporting these IT solutions do not entail high costs, but clearly, these are the highlights of the Project. </w:t>
      </w:r>
    </w:p>
    <w:p w:rsidR="00DB18BE" w:rsidRDefault="00DB18BE" w:rsidP="007C73B8">
      <w:pPr>
        <w:pStyle w:val="Default"/>
        <w:numPr>
          <w:ilvl w:val="0"/>
          <w:numId w:val="2"/>
        </w:numPr>
        <w:rPr>
          <w:sz w:val="22"/>
          <w:szCs w:val="22"/>
        </w:rPr>
      </w:pPr>
      <w:r>
        <w:rPr>
          <w:sz w:val="22"/>
          <w:szCs w:val="22"/>
        </w:rPr>
        <w:t xml:space="preserve">Emergency procurement of the vital package of essential equipment and furniture for the 100 strategic PHC facilities to strengthen the frontline of the response made possible under the Project via the Bank’s direct procurement modality, that costed </w:t>
      </w:r>
      <w:r w:rsidR="001601A9">
        <w:rPr>
          <w:sz w:val="22"/>
          <w:szCs w:val="22"/>
        </w:rPr>
        <w:t>almost 400,000 US$;</w:t>
      </w:r>
    </w:p>
    <w:p w:rsidR="00DB18BE" w:rsidRDefault="001601A9" w:rsidP="001601A9">
      <w:pPr>
        <w:pStyle w:val="Default"/>
        <w:ind w:left="720"/>
        <w:rPr>
          <w:sz w:val="22"/>
          <w:szCs w:val="22"/>
        </w:rPr>
      </w:pPr>
      <w:r>
        <w:rPr>
          <w:sz w:val="22"/>
          <w:szCs w:val="22"/>
        </w:rPr>
        <w:t>Also</w:t>
      </w:r>
    </w:p>
    <w:p w:rsidR="007C73B8" w:rsidRPr="007C73B8" w:rsidRDefault="00DB18BE" w:rsidP="007C73B8">
      <w:pPr>
        <w:pStyle w:val="Default"/>
        <w:numPr>
          <w:ilvl w:val="0"/>
          <w:numId w:val="2"/>
        </w:numPr>
        <w:rPr>
          <w:sz w:val="22"/>
          <w:szCs w:val="22"/>
        </w:rPr>
      </w:pPr>
      <w:r>
        <w:rPr>
          <w:sz w:val="22"/>
          <w:szCs w:val="22"/>
        </w:rPr>
        <w:t>Development of the national COVID-19 crisis management strategic plan has been supported under the TA element of the Project</w:t>
      </w:r>
    </w:p>
    <w:p w:rsidR="00BF1641" w:rsidRDefault="00BF1641" w:rsidP="005D0FE5">
      <w:pPr>
        <w:pStyle w:val="Default"/>
        <w:numPr>
          <w:ilvl w:val="0"/>
          <w:numId w:val="2"/>
        </w:numPr>
        <w:rPr>
          <w:sz w:val="22"/>
          <w:szCs w:val="22"/>
          <w:u w:val="single"/>
        </w:rPr>
      </w:pPr>
    </w:p>
    <w:p w:rsidR="007C73B8" w:rsidRDefault="00BF1641" w:rsidP="00DB18BE">
      <w:pPr>
        <w:pStyle w:val="Default"/>
        <w:ind w:left="360"/>
        <w:rPr>
          <w:sz w:val="22"/>
          <w:szCs w:val="22"/>
        </w:rPr>
      </w:pPr>
      <w:r w:rsidRPr="00BF1641">
        <w:rPr>
          <w:b/>
          <w:sz w:val="22"/>
          <w:szCs w:val="22"/>
        </w:rPr>
        <w:t xml:space="preserve">All </w:t>
      </w:r>
      <w:r w:rsidR="009222E3">
        <w:rPr>
          <w:b/>
          <w:sz w:val="22"/>
          <w:szCs w:val="22"/>
        </w:rPr>
        <w:t xml:space="preserve">above, </w:t>
      </w:r>
      <w:r w:rsidRPr="00BF1641">
        <w:rPr>
          <w:b/>
          <w:sz w:val="22"/>
          <w:szCs w:val="22"/>
        </w:rPr>
        <w:t xml:space="preserve">under the </w:t>
      </w:r>
      <w:r w:rsidR="005D0FE5" w:rsidRPr="00BF1641">
        <w:rPr>
          <w:b/>
          <w:sz w:val="22"/>
          <w:szCs w:val="22"/>
        </w:rPr>
        <w:t>Project Component 1</w:t>
      </w:r>
      <w:r w:rsidRPr="00BF1641">
        <w:rPr>
          <w:b/>
          <w:sz w:val="22"/>
          <w:szCs w:val="22"/>
        </w:rPr>
        <w:t>. Emergency COVID-19 Response</w:t>
      </w:r>
      <w:r>
        <w:rPr>
          <w:b/>
          <w:sz w:val="22"/>
          <w:szCs w:val="22"/>
        </w:rPr>
        <w:t>,</w:t>
      </w:r>
      <w:r w:rsidR="00DB18BE">
        <w:rPr>
          <w:b/>
          <w:sz w:val="22"/>
          <w:szCs w:val="22"/>
        </w:rPr>
        <w:t xml:space="preserve"> </w:t>
      </w:r>
      <w:r w:rsidR="00DB18BE">
        <w:rPr>
          <w:sz w:val="22"/>
          <w:szCs w:val="22"/>
        </w:rPr>
        <w:t>w</w:t>
      </w:r>
      <w:r w:rsidR="007C73B8" w:rsidRPr="00DB18BE">
        <w:rPr>
          <w:sz w:val="22"/>
          <w:szCs w:val="22"/>
        </w:rPr>
        <w:t>ith the two</w:t>
      </w:r>
      <w:r w:rsidR="007C73B8">
        <w:rPr>
          <w:b/>
          <w:sz w:val="22"/>
          <w:szCs w:val="22"/>
        </w:rPr>
        <w:t xml:space="preserve"> </w:t>
      </w:r>
      <w:r w:rsidRPr="00BF1641">
        <w:rPr>
          <w:b/>
          <w:sz w:val="22"/>
          <w:szCs w:val="22"/>
        </w:rPr>
        <w:t>Subcomponent</w:t>
      </w:r>
      <w:r w:rsidR="007C73B8">
        <w:rPr>
          <w:b/>
          <w:sz w:val="22"/>
          <w:szCs w:val="22"/>
        </w:rPr>
        <w:t>s</w:t>
      </w:r>
      <w:r w:rsidRPr="00BF1641">
        <w:rPr>
          <w:b/>
          <w:sz w:val="22"/>
          <w:szCs w:val="22"/>
        </w:rPr>
        <w:t xml:space="preserve"> 1.1: Case Detection and Confirmation</w:t>
      </w:r>
      <w:r w:rsidR="007C73B8">
        <w:rPr>
          <w:b/>
          <w:sz w:val="22"/>
          <w:szCs w:val="22"/>
        </w:rPr>
        <w:t xml:space="preserve">, </w:t>
      </w:r>
      <w:r w:rsidR="007C73B8" w:rsidRPr="00DB18BE">
        <w:rPr>
          <w:sz w:val="22"/>
          <w:szCs w:val="22"/>
        </w:rPr>
        <w:t>and</w:t>
      </w:r>
      <w:r w:rsidR="007C73B8">
        <w:rPr>
          <w:b/>
          <w:sz w:val="22"/>
          <w:szCs w:val="22"/>
        </w:rPr>
        <w:t xml:space="preserve"> </w:t>
      </w:r>
      <w:r w:rsidR="007C73B8" w:rsidRPr="007C73B8">
        <w:rPr>
          <w:b/>
          <w:sz w:val="22"/>
          <w:szCs w:val="22"/>
        </w:rPr>
        <w:t>Subcomponent 1.2: Health System Stre</w:t>
      </w:r>
      <w:r w:rsidR="007C73B8">
        <w:rPr>
          <w:b/>
          <w:sz w:val="22"/>
          <w:szCs w:val="22"/>
        </w:rPr>
        <w:t xml:space="preserve">ngthening for Case </w:t>
      </w:r>
      <w:proofErr w:type="gramStart"/>
      <w:r w:rsidR="007C73B8">
        <w:rPr>
          <w:b/>
          <w:sz w:val="22"/>
          <w:szCs w:val="22"/>
        </w:rPr>
        <w:t>Management ,</w:t>
      </w:r>
      <w:proofErr w:type="gramEnd"/>
      <w:r w:rsidR="007C73B8">
        <w:rPr>
          <w:b/>
          <w:sz w:val="22"/>
          <w:szCs w:val="22"/>
        </w:rPr>
        <w:t xml:space="preserve"> </w:t>
      </w:r>
      <w:r w:rsidR="007C73B8" w:rsidRPr="007C73B8">
        <w:rPr>
          <w:sz w:val="22"/>
          <w:szCs w:val="22"/>
        </w:rPr>
        <w:t>that aims to contribute to the strengthening of health system preparedness, improve the quality of medical care provided to COVID-19 patients, and minimize the risks for health personnel and patients.</w:t>
      </w:r>
    </w:p>
    <w:p w:rsidR="00DB18BE" w:rsidRDefault="00DB18BE" w:rsidP="00DB18BE">
      <w:pPr>
        <w:pStyle w:val="Default"/>
        <w:ind w:left="360"/>
        <w:rPr>
          <w:sz w:val="22"/>
          <w:szCs w:val="22"/>
        </w:rPr>
      </w:pPr>
    </w:p>
    <w:p w:rsidR="00DB18BE" w:rsidRPr="00DB18BE" w:rsidRDefault="00DB18BE" w:rsidP="00DB18BE">
      <w:pPr>
        <w:pStyle w:val="Default"/>
        <w:ind w:left="360"/>
        <w:rPr>
          <w:sz w:val="22"/>
          <w:szCs w:val="22"/>
        </w:rPr>
      </w:pPr>
      <w:r>
        <w:rPr>
          <w:sz w:val="22"/>
          <w:szCs w:val="22"/>
        </w:rPr>
        <w:t xml:space="preserve">Prominently, </w:t>
      </w:r>
      <w:r w:rsidRPr="00DB18BE">
        <w:rPr>
          <w:sz w:val="22"/>
          <w:szCs w:val="22"/>
        </w:rPr>
        <w:t>Georgia’</w:t>
      </w:r>
      <w:r>
        <w:rPr>
          <w:sz w:val="22"/>
          <w:szCs w:val="22"/>
        </w:rPr>
        <w:t>s commitment to participating</w:t>
      </w:r>
      <w:r w:rsidRPr="00DB18BE">
        <w:rPr>
          <w:sz w:val="22"/>
          <w:szCs w:val="22"/>
        </w:rPr>
        <w:t xml:space="preserve"> in </w:t>
      </w:r>
      <w:r>
        <w:rPr>
          <w:sz w:val="22"/>
          <w:szCs w:val="22"/>
        </w:rPr>
        <w:t xml:space="preserve">the Global </w:t>
      </w:r>
      <w:r w:rsidRPr="00DB18BE">
        <w:rPr>
          <w:sz w:val="22"/>
          <w:szCs w:val="22"/>
        </w:rPr>
        <w:t xml:space="preserve">COVAX facility </w:t>
      </w:r>
      <w:r>
        <w:rPr>
          <w:sz w:val="22"/>
          <w:szCs w:val="22"/>
        </w:rPr>
        <w:t xml:space="preserve">for the COVID-19 vaccine in the hopefully near future stands as an open issue under the Project, and the Ministry hopes for fastest solution of the issue of possible financial support from the Bank, as the deadline for guarantee and advance payment under the new commitment approaching soon. </w:t>
      </w:r>
    </w:p>
    <w:p w:rsidR="00DB18BE" w:rsidRDefault="00DB18BE" w:rsidP="007C73B8">
      <w:pPr>
        <w:pStyle w:val="Default"/>
        <w:ind w:left="360"/>
        <w:rPr>
          <w:sz w:val="22"/>
          <w:szCs w:val="22"/>
        </w:rPr>
      </w:pPr>
    </w:p>
    <w:p w:rsidR="005315B3" w:rsidRPr="001601A9" w:rsidRDefault="001601A9" w:rsidP="005315B3">
      <w:pPr>
        <w:pStyle w:val="Default"/>
        <w:rPr>
          <w:b/>
          <w:bCs/>
          <w:color w:val="auto"/>
          <w:sz w:val="22"/>
          <w:szCs w:val="22"/>
        </w:rPr>
      </w:pPr>
      <w:r>
        <w:rPr>
          <w:color w:val="auto"/>
          <w:sz w:val="22"/>
          <w:szCs w:val="22"/>
        </w:rPr>
        <w:lastRenderedPageBreak/>
        <w:t xml:space="preserve">Under the </w:t>
      </w:r>
      <w:r w:rsidR="005315B3">
        <w:rPr>
          <w:b/>
          <w:bCs/>
          <w:color w:val="auto"/>
          <w:sz w:val="22"/>
          <w:szCs w:val="22"/>
        </w:rPr>
        <w:t>Component 2. Enabling Health Measures to Contain the COVID-19 Outbreak through Temporary Income Support for Poor Households and Vulnera</w:t>
      </w:r>
      <w:r>
        <w:rPr>
          <w:b/>
          <w:bCs/>
          <w:color w:val="auto"/>
          <w:sz w:val="22"/>
          <w:szCs w:val="22"/>
        </w:rPr>
        <w:t xml:space="preserve">ble Individuals, </w:t>
      </w:r>
      <w:r w:rsidR="005315B3">
        <w:rPr>
          <w:color w:val="auto"/>
          <w:sz w:val="22"/>
          <w:szCs w:val="22"/>
        </w:rPr>
        <w:t xml:space="preserve">support provided </w:t>
      </w:r>
      <w:r>
        <w:rPr>
          <w:color w:val="auto"/>
          <w:sz w:val="22"/>
          <w:szCs w:val="22"/>
        </w:rPr>
        <w:t>by financially mitigating</w:t>
      </w:r>
      <w:r w:rsidR="005315B3">
        <w:rPr>
          <w:color w:val="auto"/>
          <w:sz w:val="22"/>
          <w:szCs w:val="22"/>
        </w:rPr>
        <w:t xml:space="preserve"> </w:t>
      </w:r>
      <w:r>
        <w:rPr>
          <w:color w:val="auto"/>
          <w:sz w:val="22"/>
          <w:szCs w:val="22"/>
        </w:rPr>
        <w:t xml:space="preserve">the eventual hardship on poor and vulnerable households caused by introducing </w:t>
      </w:r>
      <w:r w:rsidR="005315B3">
        <w:rPr>
          <w:color w:val="auto"/>
          <w:sz w:val="22"/>
          <w:szCs w:val="22"/>
        </w:rPr>
        <w:t xml:space="preserve">measures </w:t>
      </w:r>
      <w:r>
        <w:rPr>
          <w:color w:val="auto"/>
          <w:sz w:val="22"/>
          <w:szCs w:val="22"/>
        </w:rPr>
        <w:t xml:space="preserve">for </w:t>
      </w:r>
      <w:r w:rsidR="005315B3">
        <w:rPr>
          <w:color w:val="auto"/>
          <w:sz w:val="22"/>
          <w:szCs w:val="22"/>
        </w:rPr>
        <w:t xml:space="preserve">social distancing and </w:t>
      </w:r>
      <w:r>
        <w:rPr>
          <w:color w:val="auto"/>
          <w:sz w:val="22"/>
          <w:szCs w:val="22"/>
        </w:rPr>
        <w:t xml:space="preserve">a lock-down in April-May 2020 to </w:t>
      </w:r>
      <w:r w:rsidR="005315B3">
        <w:rPr>
          <w:color w:val="auto"/>
          <w:sz w:val="22"/>
          <w:szCs w:val="22"/>
        </w:rPr>
        <w:t>contain</w:t>
      </w:r>
      <w:r w:rsidRPr="001601A9">
        <w:t xml:space="preserve"> </w:t>
      </w:r>
      <w:r>
        <w:rPr>
          <w:color w:val="auto"/>
          <w:sz w:val="22"/>
          <w:szCs w:val="22"/>
        </w:rPr>
        <w:t>COVID-19</w:t>
      </w:r>
      <w:r w:rsidR="005315B3">
        <w:rPr>
          <w:color w:val="auto"/>
          <w:sz w:val="22"/>
          <w:szCs w:val="22"/>
        </w:rPr>
        <w:t xml:space="preserve">. </w:t>
      </w:r>
    </w:p>
    <w:p w:rsidR="001601A9" w:rsidRDefault="001601A9" w:rsidP="005315B3">
      <w:pPr>
        <w:pStyle w:val="Default"/>
        <w:rPr>
          <w:color w:val="auto"/>
          <w:sz w:val="22"/>
          <w:szCs w:val="22"/>
        </w:rPr>
      </w:pPr>
      <w:r>
        <w:rPr>
          <w:b/>
          <w:bCs/>
          <w:color w:val="auto"/>
          <w:sz w:val="22"/>
          <w:szCs w:val="22"/>
        </w:rPr>
        <w:t xml:space="preserve">Subcomponent 2.1: </w:t>
      </w:r>
      <w:r w:rsidR="005315B3">
        <w:rPr>
          <w:b/>
          <w:bCs/>
          <w:color w:val="auto"/>
          <w:sz w:val="22"/>
          <w:szCs w:val="22"/>
        </w:rPr>
        <w:t>Cash Transfers to Poor and Vulnerable Hous</w:t>
      </w:r>
      <w:r w:rsidR="00736C17">
        <w:rPr>
          <w:b/>
          <w:bCs/>
          <w:color w:val="auto"/>
          <w:sz w:val="22"/>
          <w:szCs w:val="22"/>
        </w:rPr>
        <w:t xml:space="preserve">eholds </w:t>
      </w:r>
      <w:r>
        <w:rPr>
          <w:bCs/>
          <w:color w:val="auto"/>
          <w:sz w:val="22"/>
          <w:szCs w:val="22"/>
        </w:rPr>
        <w:t xml:space="preserve">covers all reimbursements to </w:t>
      </w:r>
      <w:r w:rsidR="00981E5E">
        <w:rPr>
          <w:b/>
          <w:bCs/>
          <w:color w:val="auto"/>
          <w:sz w:val="22"/>
          <w:szCs w:val="22"/>
        </w:rPr>
        <w:t xml:space="preserve">assist households </w:t>
      </w:r>
      <w:r w:rsidR="005315B3">
        <w:rPr>
          <w:b/>
          <w:bCs/>
          <w:color w:val="auto"/>
          <w:sz w:val="22"/>
          <w:szCs w:val="22"/>
        </w:rPr>
        <w:t>negatively affected by the health measures adopted to contain the outbreak and the resulting economic downturn</w:t>
      </w:r>
      <w:r w:rsidR="00981E5E">
        <w:rPr>
          <w:b/>
          <w:bCs/>
          <w:color w:val="auto"/>
          <w:sz w:val="22"/>
          <w:szCs w:val="22"/>
        </w:rPr>
        <w:t xml:space="preserve"> </w:t>
      </w:r>
      <w:proofErr w:type="gramStart"/>
      <w:r w:rsidR="00981E5E">
        <w:rPr>
          <w:color w:val="auto"/>
          <w:sz w:val="22"/>
          <w:szCs w:val="22"/>
        </w:rPr>
        <w:t>through</w:t>
      </w:r>
      <w:proofErr w:type="gramEnd"/>
      <w:r w:rsidR="005315B3">
        <w:rPr>
          <w:color w:val="auto"/>
          <w:sz w:val="22"/>
          <w:szCs w:val="22"/>
        </w:rPr>
        <w:t xml:space="preserve">: </w:t>
      </w:r>
    </w:p>
    <w:p w:rsidR="001601A9" w:rsidRDefault="001601A9" w:rsidP="005315B3">
      <w:pPr>
        <w:pStyle w:val="Default"/>
        <w:rPr>
          <w:color w:val="auto"/>
          <w:sz w:val="22"/>
          <w:szCs w:val="22"/>
        </w:rPr>
      </w:pPr>
      <w:r>
        <w:rPr>
          <w:color w:val="auto"/>
          <w:sz w:val="22"/>
          <w:szCs w:val="22"/>
        </w:rPr>
        <w:t>(a) T</w:t>
      </w:r>
      <w:r w:rsidR="005315B3">
        <w:rPr>
          <w:color w:val="auto"/>
          <w:sz w:val="22"/>
          <w:szCs w:val="22"/>
        </w:rPr>
        <w:t xml:space="preserve">he scale-up of the </w:t>
      </w:r>
      <w:r>
        <w:rPr>
          <w:color w:val="auto"/>
          <w:sz w:val="22"/>
          <w:szCs w:val="22"/>
        </w:rPr>
        <w:t xml:space="preserve">existing </w:t>
      </w:r>
      <w:r w:rsidR="005315B3">
        <w:rPr>
          <w:color w:val="auto"/>
          <w:sz w:val="22"/>
          <w:szCs w:val="22"/>
        </w:rPr>
        <w:t xml:space="preserve">TSA </w:t>
      </w:r>
      <w:r>
        <w:rPr>
          <w:color w:val="auto"/>
          <w:sz w:val="22"/>
          <w:szCs w:val="22"/>
        </w:rPr>
        <w:t xml:space="preserve">(Targeted Social Assistance) </w:t>
      </w:r>
      <w:r w:rsidR="005315B3">
        <w:rPr>
          <w:color w:val="auto"/>
          <w:sz w:val="22"/>
          <w:szCs w:val="22"/>
        </w:rPr>
        <w:t xml:space="preserve">program for extremely poor households; </w:t>
      </w:r>
    </w:p>
    <w:p w:rsidR="001601A9" w:rsidRDefault="005315B3" w:rsidP="005315B3">
      <w:pPr>
        <w:pStyle w:val="Default"/>
        <w:rPr>
          <w:color w:val="auto"/>
          <w:sz w:val="22"/>
          <w:szCs w:val="22"/>
        </w:rPr>
      </w:pPr>
      <w:r>
        <w:rPr>
          <w:color w:val="auto"/>
          <w:sz w:val="22"/>
          <w:szCs w:val="22"/>
        </w:rPr>
        <w:t xml:space="preserve">(b) </w:t>
      </w:r>
      <w:proofErr w:type="gramStart"/>
      <w:r>
        <w:rPr>
          <w:color w:val="auto"/>
          <w:sz w:val="22"/>
          <w:szCs w:val="22"/>
        </w:rPr>
        <w:t>a</w:t>
      </w:r>
      <w:proofErr w:type="gramEnd"/>
      <w:r>
        <w:rPr>
          <w:color w:val="auto"/>
          <w:sz w:val="22"/>
          <w:szCs w:val="22"/>
        </w:rPr>
        <w:t xml:space="preserve"> new temporary cash benefit for vulnerable households; and </w:t>
      </w:r>
    </w:p>
    <w:p w:rsidR="005315B3" w:rsidRDefault="005315B3" w:rsidP="005315B3">
      <w:pPr>
        <w:pStyle w:val="Default"/>
        <w:rPr>
          <w:color w:val="auto"/>
          <w:sz w:val="22"/>
          <w:szCs w:val="22"/>
        </w:rPr>
      </w:pPr>
      <w:r>
        <w:rPr>
          <w:color w:val="auto"/>
          <w:sz w:val="22"/>
          <w:szCs w:val="22"/>
        </w:rPr>
        <w:t xml:space="preserve">(c) </w:t>
      </w:r>
      <w:proofErr w:type="gramStart"/>
      <w:r>
        <w:rPr>
          <w:color w:val="auto"/>
          <w:sz w:val="22"/>
          <w:szCs w:val="22"/>
        </w:rPr>
        <w:t>a</w:t>
      </w:r>
      <w:proofErr w:type="gramEnd"/>
      <w:r>
        <w:rPr>
          <w:color w:val="auto"/>
          <w:sz w:val="22"/>
          <w:szCs w:val="22"/>
        </w:rPr>
        <w:t xml:space="preserve"> top-up benefit for households with more than three children. </w:t>
      </w:r>
    </w:p>
    <w:p w:rsidR="005315B3" w:rsidRDefault="005315B3" w:rsidP="005315B3">
      <w:pPr>
        <w:pStyle w:val="Default"/>
        <w:rPr>
          <w:color w:val="auto"/>
          <w:sz w:val="22"/>
          <w:szCs w:val="22"/>
        </w:rPr>
      </w:pPr>
    </w:p>
    <w:p w:rsidR="00981E5E" w:rsidRDefault="001601A9" w:rsidP="005315B3">
      <w:pPr>
        <w:pStyle w:val="Default"/>
        <w:rPr>
          <w:color w:val="auto"/>
          <w:sz w:val="22"/>
          <w:szCs w:val="22"/>
        </w:rPr>
      </w:pPr>
      <w:r>
        <w:rPr>
          <w:color w:val="auto"/>
          <w:sz w:val="22"/>
          <w:szCs w:val="22"/>
        </w:rPr>
        <w:t xml:space="preserve">Similarly, </w:t>
      </w:r>
      <w:r w:rsidR="005315B3">
        <w:rPr>
          <w:b/>
          <w:bCs/>
          <w:color w:val="auto"/>
          <w:sz w:val="22"/>
          <w:szCs w:val="22"/>
        </w:rPr>
        <w:t>Subcomponent 2.2: Temporary Unemployment Assistance for Individuals who Lose their Job b</w:t>
      </w:r>
      <w:r>
        <w:rPr>
          <w:b/>
          <w:bCs/>
          <w:color w:val="auto"/>
          <w:sz w:val="22"/>
          <w:szCs w:val="22"/>
        </w:rPr>
        <w:t xml:space="preserve">ecause of the COVID-19 Outbreak, </w:t>
      </w:r>
      <w:r>
        <w:rPr>
          <w:bCs/>
          <w:color w:val="auto"/>
          <w:sz w:val="22"/>
          <w:szCs w:val="22"/>
        </w:rPr>
        <w:t xml:space="preserve">covers all expenses to reimburse </w:t>
      </w:r>
      <w:r w:rsidR="005315B3">
        <w:rPr>
          <w:b/>
          <w:bCs/>
          <w:color w:val="auto"/>
          <w:sz w:val="22"/>
          <w:szCs w:val="22"/>
        </w:rPr>
        <w:t>temporary unemployment assistance benefit for private sector formal wage workers</w:t>
      </w:r>
      <w:r>
        <w:rPr>
          <w:color w:val="auto"/>
          <w:sz w:val="22"/>
          <w:szCs w:val="22"/>
        </w:rPr>
        <w:t xml:space="preserve">; - </w:t>
      </w:r>
      <w:r w:rsidR="005315B3">
        <w:rPr>
          <w:color w:val="auto"/>
          <w:sz w:val="22"/>
          <w:szCs w:val="22"/>
        </w:rPr>
        <w:t xml:space="preserve">a flat benefit of 200 GEL per month </w:t>
      </w:r>
      <w:r w:rsidR="00981E5E">
        <w:rPr>
          <w:color w:val="auto"/>
          <w:sz w:val="22"/>
          <w:szCs w:val="22"/>
        </w:rPr>
        <w:t xml:space="preserve">for lay-off workers. </w:t>
      </w:r>
    </w:p>
    <w:p w:rsidR="00981E5E" w:rsidRDefault="005315B3" w:rsidP="00736C17">
      <w:pPr>
        <w:pStyle w:val="Default"/>
        <w:rPr>
          <w:color w:val="auto"/>
          <w:sz w:val="22"/>
          <w:szCs w:val="22"/>
        </w:rPr>
      </w:pPr>
      <w:r w:rsidRPr="00981E5E">
        <w:rPr>
          <w:bCs/>
          <w:color w:val="auto"/>
          <w:sz w:val="22"/>
          <w:szCs w:val="22"/>
        </w:rPr>
        <w:t>This subcomponent will also</w:t>
      </w:r>
      <w:r w:rsidR="00981E5E">
        <w:rPr>
          <w:b/>
          <w:bCs/>
          <w:color w:val="auto"/>
          <w:sz w:val="22"/>
          <w:szCs w:val="22"/>
        </w:rPr>
        <w:t xml:space="preserve"> cover </w:t>
      </w:r>
      <w:r>
        <w:rPr>
          <w:b/>
          <w:bCs/>
          <w:color w:val="auto"/>
          <w:sz w:val="22"/>
          <w:szCs w:val="22"/>
        </w:rPr>
        <w:t xml:space="preserve">a one-off benefit targeted to self-employed and informal workers who lost their job because of the economic downturn resulting from the measures adopted to contain the outbreak. </w:t>
      </w:r>
      <w:r w:rsidR="00981E5E">
        <w:rPr>
          <w:color w:val="auto"/>
          <w:sz w:val="22"/>
          <w:szCs w:val="22"/>
        </w:rPr>
        <w:t xml:space="preserve">The one-off benefit </w:t>
      </w:r>
      <w:r>
        <w:rPr>
          <w:color w:val="auto"/>
          <w:sz w:val="22"/>
          <w:szCs w:val="22"/>
        </w:rPr>
        <w:t>provided on demand through an online portal and SESA</w:t>
      </w:r>
      <w:r w:rsidR="00981E5E">
        <w:rPr>
          <w:color w:val="auto"/>
          <w:sz w:val="22"/>
          <w:szCs w:val="22"/>
        </w:rPr>
        <w:t xml:space="preserve"> (State Agency for Social Assistance), applying following eligibility</w:t>
      </w:r>
      <w:r>
        <w:rPr>
          <w:color w:val="auto"/>
          <w:sz w:val="22"/>
          <w:szCs w:val="22"/>
        </w:rPr>
        <w:t xml:space="preserve"> criteria: </w:t>
      </w:r>
    </w:p>
    <w:p w:rsidR="005315B3" w:rsidRDefault="005315B3" w:rsidP="00736C17">
      <w:pPr>
        <w:pStyle w:val="Default"/>
        <w:rPr>
          <w:color w:val="auto"/>
          <w:sz w:val="16"/>
          <w:szCs w:val="16"/>
        </w:rPr>
      </w:pPr>
      <w:r>
        <w:rPr>
          <w:color w:val="auto"/>
          <w:sz w:val="22"/>
          <w:szCs w:val="22"/>
        </w:rPr>
        <w:t xml:space="preserve">(a) </w:t>
      </w:r>
      <w:proofErr w:type="gramStart"/>
      <w:r>
        <w:rPr>
          <w:color w:val="auto"/>
          <w:sz w:val="22"/>
          <w:szCs w:val="22"/>
        </w:rPr>
        <w:t>not</w:t>
      </w:r>
      <w:proofErr w:type="gramEnd"/>
      <w:r>
        <w:rPr>
          <w:color w:val="auto"/>
          <w:sz w:val="22"/>
          <w:szCs w:val="22"/>
        </w:rPr>
        <w:t xml:space="preserve"> having an</w:t>
      </w:r>
      <w:r w:rsidR="00981E5E">
        <w:rPr>
          <w:color w:val="auto"/>
          <w:sz w:val="22"/>
          <w:szCs w:val="22"/>
        </w:rPr>
        <w:t xml:space="preserve">y source of declared income, </w:t>
      </w:r>
      <w:r>
        <w:rPr>
          <w:color w:val="auto"/>
          <w:sz w:val="22"/>
          <w:szCs w:val="22"/>
        </w:rPr>
        <w:t>verified through the tax income payroll database of the Revenue Service; and (b) not being a beneficiary of public social assistance (including the TSA, the social pensions, and</w:t>
      </w:r>
      <w:r w:rsidR="00981E5E">
        <w:rPr>
          <w:color w:val="auto"/>
          <w:sz w:val="22"/>
          <w:szCs w:val="22"/>
        </w:rPr>
        <w:t>/or other</w:t>
      </w:r>
      <w:r>
        <w:rPr>
          <w:color w:val="auto"/>
          <w:sz w:val="22"/>
          <w:szCs w:val="22"/>
        </w:rPr>
        <w:t xml:space="preserve"> tempo</w:t>
      </w:r>
      <w:r w:rsidR="00981E5E">
        <w:rPr>
          <w:color w:val="auto"/>
          <w:sz w:val="22"/>
          <w:szCs w:val="22"/>
        </w:rPr>
        <w:t>rary cash transfers under the</w:t>
      </w:r>
      <w:r>
        <w:rPr>
          <w:color w:val="auto"/>
          <w:sz w:val="22"/>
          <w:szCs w:val="22"/>
        </w:rPr>
        <w:t xml:space="preserve"> subcomponent 1). The one-off benefit amount</w:t>
      </w:r>
      <w:r w:rsidR="00981E5E">
        <w:rPr>
          <w:color w:val="auto"/>
          <w:sz w:val="22"/>
          <w:szCs w:val="22"/>
        </w:rPr>
        <w:t xml:space="preserve">ed to </w:t>
      </w:r>
      <w:r>
        <w:rPr>
          <w:color w:val="auto"/>
          <w:sz w:val="22"/>
          <w:szCs w:val="22"/>
        </w:rPr>
        <w:t xml:space="preserve">GEL 300 (around US$96). </w:t>
      </w:r>
    </w:p>
    <w:p w:rsidR="00981E5E" w:rsidRDefault="00981E5E" w:rsidP="005315B3">
      <w:pPr>
        <w:pStyle w:val="Default"/>
        <w:rPr>
          <w:color w:val="auto"/>
        </w:rPr>
      </w:pPr>
    </w:p>
    <w:p w:rsidR="00EB10C8" w:rsidRPr="007D22AF" w:rsidRDefault="00981E5E" w:rsidP="007D22AF">
      <w:pPr>
        <w:pStyle w:val="Default"/>
        <w:rPr>
          <w:color w:val="auto"/>
          <w:sz w:val="22"/>
          <w:szCs w:val="22"/>
        </w:rPr>
      </w:pPr>
      <w:r w:rsidRPr="007D22AF">
        <w:rPr>
          <w:color w:val="auto"/>
          <w:sz w:val="22"/>
          <w:szCs w:val="22"/>
        </w:rPr>
        <w:t xml:space="preserve">To the date, projections show that the </w:t>
      </w:r>
      <w:r w:rsidRPr="007D22AF">
        <w:rPr>
          <w:b/>
          <w:bCs/>
          <w:color w:val="auto"/>
          <w:sz w:val="22"/>
          <w:szCs w:val="22"/>
        </w:rPr>
        <w:t>funds</w:t>
      </w:r>
      <w:r w:rsidR="005315B3" w:rsidRPr="007D22AF">
        <w:rPr>
          <w:b/>
          <w:bCs/>
          <w:color w:val="auto"/>
          <w:sz w:val="22"/>
          <w:szCs w:val="22"/>
        </w:rPr>
        <w:t xml:space="preserve"> allocated to Component 2 of the </w:t>
      </w:r>
      <w:r w:rsidRPr="007D22AF">
        <w:rPr>
          <w:b/>
          <w:bCs/>
          <w:color w:val="auto"/>
          <w:sz w:val="22"/>
          <w:szCs w:val="22"/>
        </w:rPr>
        <w:t xml:space="preserve">project are sufficient to address all the </w:t>
      </w:r>
      <w:r w:rsidR="005315B3" w:rsidRPr="007D22AF">
        <w:rPr>
          <w:b/>
          <w:bCs/>
          <w:color w:val="auto"/>
          <w:sz w:val="22"/>
          <w:szCs w:val="22"/>
        </w:rPr>
        <w:t>needs of vulne</w:t>
      </w:r>
      <w:r w:rsidRPr="007D22AF">
        <w:rPr>
          <w:b/>
          <w:bCs/>
          <w:color w:val="auto"/>
          <w:sz w:val="22"/>
          <w:szCs w:val="22"/>
        </w:rPr>
        <w:t>rable individuals listed in the categories above</w:t>
      </w:r>
      <w:r w:rsidR="005315B3" w:rsidRPr="007D22AF">
        <w:rPr>
          <w:b/>
          <w:bCs/>
          <w:color w:val="auto"/>
          <w:sz w:val="22"/>
          <w:szCs w:val="22"/>
        </w:rPr>
        <w:t xml:space="preserve">. </w:t>
      </w:r>
      <w:r w:rsidRPr="007D22AF">
        <w:rPr>
          <w:b/>
          <w:bCs/>
          <w:color w:val="auto"/>
          <w:sz w:val="22"/>
          <w:szCs w:val="22"/>
        </w:rPr>
        <w:t>– according to the</w:t>
      </w:r>
      <w:r w:rsidR="007D22AF" w:rsidRPr="007D22AF">
        <w:rPr>
          <w:color w:val="auto"/>
          <w:sz w:val="22"/>
          <w:szCs w:val="22"/>
        </w:rPr>
        <w:t xml:space="preserve"> estimate, almost 40 </w:t>
      </w:r>
      <w:proofErr w:type="spellStart"/>
      <w:r w:rsidR="007D22AF" w:rsidRPr="007D22AF">
        <w:rPr>
          <w:color w:val="auto"/>
          <w:sz w:val="22"/>
          <w:szCs w:val="22"/>
        </w:rPr>
        <w:t>mln</w:t>
      </w:r>
      <w:proofErr w:type="spellEnd"/>
      <w:r w:rsidR="007D22AF" w:rsidRPr="007D22AF">
        <w:rPr>
          <w:color w:val="auto"/>
          <w:sz w:val="22"/>
          <w:szCs w:val="22"/>
        </w:rPr>
        <w:t xml:space="preserve"> GEL will be saved and can be made av</w:t>
      </w:r>
      <w:r w:rsidR="007D22AF">
        <w:rPr>
          <w:color w:val="auto"/>
          <w:sz w:val="22"/>
          <w:szCs w:val="22"/>
        </w:rPr>
        <w:t>ailable to be utilized in</w:t>
      </w:r>
      <w:r w:rsidR="007D22AF" w:rsidRPr="007D22AF">
        <w:rPr>
          <w:color w:val="auto"/>
          <w:sz w:val="22"/>
          <w:szCs w:val="22"/>
        </w:rPr>
        <w:t xml:space="preserve"> other strategic directions </w:t>
      </w:r>
      <w:r w:rsidR="007D22AF">
        <w:rPr>
          <w:color w:val="auto"/>
          <w:sz w:val="22"/>
          <w:szCs w:val="22"/>
        </w:rPr>
        <w:t xml:space="preserve">under </w:t>
      </w:r>
      <w:r w:rsidR="007D22AF" w:rsidRPr="007D22AF">
        <w:rPr>
          <w:color w:val="auto"/>
          <w:sz w:val="22"/>
          <w:szCs w:val="22"/>
        </w:rPr>
        <w:t xml:space="preserve">the health domain of the Project. </w:t>
      </w:r>
    </w:p>
    <w:p w:rsidR="00CB1B3A" w:rsidRPr="007D22AF" w:rsidRDefault="00CB1B3A" w:rsidP="005315B3">
      <w:pPr>
        <w:rPr>
          <w:rFonts w:ascii="Calibri" w:hAnsi="Calibri" w:cs="Calibri"/>
          <w:sz w:val="22"/>
        </w:rPr>
      </w:pPr>
    </w:p>
    <w:sectPr w:rsidR="00CB1B3A" w:rsidRPr="007D22AF" w:rsidSect="00736C17">
      <w:pgSz w:w="12240" w:h="16340"/>
      <w:pgMar w:top="1220" w:right="322" w:bottom="0" w:left="5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09B"/>
    <w:multiLevelType w:val="hybridMultilevel"/>
    <w:tmpl w:val="403CC98E"/>
    <w:lvl w:ilvl="0" w:tplc="A4B43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B0EE0"/>
    <w:multiLevelType w:val="hybridMultilevel"/>
    <w:tmpl w:val="72602D5E"/>
    <w:lvl w:ilvl="0" w:tplc="EB6A06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B3"/>
    <w:rsid w:val="000F2A2C"/>
    <w:rsid w:val="001601A9"/>
    <w:rsid w:val="001C0AD4"/>
    <w:rsid w:val="001D6614"/>
    <w:rsid w:val="003240C2"/>
    <w:rsid w:val="00436D38"/>
    <w:rsid w:val="005315B3"/>
    <w:rsid w:val="005D0FE5"/>
    <w:rsid w:val="00736C17"/>
    <w:rsid w:val="00770260"/>
    <w:rsid w:val="007B0171"/>
    <w:rsid w:val="007C73B8"/>
    <w:rsid w:val="007D22AF"/>
    <w:rsid w:val="007D315D"/>
    <w:rsid w:val="008157A6"/>
    <w:rsid w:val="009222E3"/>
    <w:rsid w:val="00981E5E"/>
    <w:rsid w:val="009878BB"/>
    <w:rsid w:val="00A01009"/>
    <w:rsid w:val="00A90FF8"/>
    <w:rsid w:val="00BF1641"/>
    <w:rsid w:val="00CB1B3A"/>
    <w:rsid w:val="00CC0693"/>
    <w:rsid w:val="00CC52C6"/>
    <w:rsid w:val="00DB18BE"/>
    <w:rsid w:val="00EA6D30"/>
    <w:rsid w:val="00EB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D243"/>
  <w15:chartTrackingRefBased/>
  <w15:docId w15:val="{5CD68196-E093-4DEB-A5FA-203F0F49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5B3"/>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Lia Tavadze</cp:lastModifiedBy>
  <cp:revision>3</cp:revision>
  <dcterms:created xsi:type="dcterms:W3CDTF">2020-10-06T14:36:00Z</dcterms:created>
  <dcterms:modified xsi:type="dcterms:W3CDTF">2020-10-06T14:38:00Z</dcterms:modified>
</cp:coreProperties>
</file>